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507" w14:textId="70ACD161" w:rsidR="003B64E4" w:rsidRPr="00490EAC" w:rsidRDefault="00490EA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bookmarkStart w:id="0" w:name="Pg1"/>
      <w:bookmarkEnd w:id="0"/>
      <w:r w:rsidRPr="00490EAC">
        <w:rPr>
          <w:rFonts w:ascii="Arial" w:hAnsi="Arial" w:cs="Arial"/>
          <w:noProof/>
          <w:color w:val="092948"/>
          <w:spacing w:val="3"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30E9770B" wp14:editId="20BA1255">
            <wp:simplePos x="0" y="0"/>
            <wp:positionH relativeFrom="margin">
              <wp:posOffset>1895475</wp:posOffset>
            </wp:positionH>
            <wp:positionV relativeFrom="paragraph">
              <wp:posOffset>-476250</wp:posOffset>
            </wp:positionV>
            <wp:extent cx="2179812" cy="471805"/>
            <wp:effectExtent l="0" t="0" r="508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812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3E864" w14:textId="0F308D41" w:rsidR="003B64E4" w:rsidRPr="00490EAC" w:rsidRDefault="002F19A3" w:rsidP="00ED53C8">
      <w:pPr>
        <w:widowControl w:val="0"/>
        <w:autoSpaceDE w:val="0"/>
        <w:autoSpaceDN w:val="0"/>
        <w:adjustRightInd w:val="0"/>
        <w:spacing w:before="161" w:after="0" w:line="240" w:lineRule="exact"/>
        <w:ind w:right="7"/>
        <w:jc w:val="center"/>
        <w:rPr>
          <w:rFonts w:ascii="Arial" w:hAnsi="Arial" w:cs="Arial"/>
          <w:color w:val="2B2A29"/>
          <w:w w:val="103"/>
          <w:sz w:val="19"/>
          <w:szCs w:val="19"/>
        </w:rPr>
      </w:pPr>
      <w:r w:rsidRPr="00490EAC">
        <w:rPr>
          <w:rFonts w:ascii="Arial" w:hAnsi="Arial" w:cs="Arial"/>
          <w:color w:val="2B2A29"/>
          <w:w w:val="102"/>
          <w:sz w:val="19"/>
          <w:szCs w:val="19"/>
        </w:rPr>
        <w:t>2</w:t>
      </w:r>
      <w:r w:rsidR="00ED53C8">
        <w:rPr>
          <w:rFonts w:ascii="Arial" w:hAnsi="Arial" w:cs="Arial"/>
          <w:color w:val="2B2A29"/>
          <w:w w:val="102"/>
          <w:sz w:val="19"/>
          <w:szCs w:val="19"/>
        </w:rPr>
        <w:t>27</w:t>
      </w:r>
      <w:r w:rsidRPr="00490EAC">
        <w:rPr>
          <w:rFonts w:ascii="Arial" w:hAnsi="Arial" w:cs="Arial"/>
          <w:color w:val="2B2A29"/>
          <w:w w:val="102"/>
          <w:sz w:val="19"/>
          <w:szCs w:val="19"/>
        </w:rPr>
        <w:t xml:space="preserve"> West M</w:t>
      </w:r>
      <w:r w:rsidR="00ED53C8">
        <w:rPr>
          <w:rFonts w:ascii="Arial" w:hAnsi="Arial" w:cs="Arial"/>
          <w:color w:val="2B2A29"/>
          <w:w w:val="102"/>
          <w:sz w:val="19"/>
          <w:szCs w:val="19"/>
        </w:rPr>
        <w:t>onroe</w:t>
      </w:r>
      <w:r w:rsidRPr="00490EAC">
        <w:rPr>
          <w:rFonts w:ascii="Arial" w:hAnsi="Arial" w:cs="Arial"/>
          <w:color w:val="2B2A29"/>
          <w:w w:val="102"/>
          <w:sz w:val="19"/>
          <w:szCs w:val="19"/>
        </w:rPr>
        <w:t xml:space="preserve"> St., Ste </w:t>
      </w:r>
      <w:r w:rsidR="00ED53C8">
        <w:rPr>
          <w:rFonts w:ascii="Arial" w:hAnsi="Arial" w:cs="Arial"/>
          <w:color w:val="2B2A29"/>
          <w:w w:val="102"/>
          <w:sz w:val="19"/>
          <w:szCs w:val="19"/>
        </w:rPr>
        <w:t>3550</w:t>
      </w:r>
      <w:r w:rsidRPr="00490EAC">
        <w:rPr>
          <w:rFonts w:ascii="Arial" w:hAnsi="Arial" w:cs="Arial"/>
          <w:color w:val="2B2A29"/>
          <w:w w:val="102"/>
          <w:sz w:val="19"/>
          <w:szCs w:val="19"/>
        </w:rPr>
        <w:t xml:space="preserve"> • Chicago, IL 60606 </w:t>
      </w:r>
      <w:r w:rsidRPr="00490EAC">
        <w:rPr>
          <w:rFonts w:ascii="Arial" w:hAnsi="Arial" w:cs="Arial"/>
          <w:color w:val="2B2A29"/>
          <w:w w:val="102"/>
          <w:sz w:val="19"/>
          <w:szCs w:val="19"/>
        </w:rPr>
        <w:br/>
      </w:r>
      <w:r w:rsidRPr="00490EAC">
        <w:rPr>
          <w:rFonts w:ascii="Arial" w:hAnsi="Arial" w:cs="Arial"/>
          <w:color w:val="2B2A29"/>
          <w:w w:val="103"/>
          <w:sz w:val="19"/>
          <w:szCs w:val="19"/>
        </w:rPr>
        <w:t>312.782.7400</w:t>
      </w:r>
    </w:p>
    <w:p w14:paraId="23F7D84D" w14:textId="77777777" w:rsidR="001F5C29" w:rsidRDefault="00ED53C8" w:rsidP="00ED53C8">
      <w:pPr>
        <w:widowControl w:val="0"/>
        <w:autoSpaceDE w:val="0"/>
        <w:autoSpaceDN w:val="0"/>
        <w:adjustRightInd w:val="0"/>
        <w:spacing w:before="1" w:after="0" w:line="215" w:lineRule="exact"/>
        <w:jc w:val="center"/>
        <w:rPr>
          <w:rFonts w:ascii="Arial" w:hAnsi="Arial" w:cs="Arial"/>
          <w:color w:val="2B2A29"/>
          <w:spacing w:val="3"/>
          <w:sz w:val="19"/>
          <w:szCs w:val="19"/>
        </w:rPr>
      </w:pPr>
      <w:hyperlink r:id="rId7" w:history="1">
        <w:r w:rsidR="002F19A3" w:rsidRPr="00490EAC">
          <w:rPr>
            <w:rFonts w:ascii="Arial" w:hAnsi="Arial" w:cs="Arial"/>
            <w:color w:val="2B2A29"/>
            <w:spacing w:val="3"/>
            <w:sz w:val="19"/>
            <w:szCs w:val="19"/>
          </w:rPr>
          <w:t>www.prospect-partners.com</w:t>
        </w:r>
      </w:hyperlink>
    </w:p>
    <w:p w14:paraId="7154AEC2" w14:textId="77777777" w:rsidR="001F5C29" w:rsidRDefault="001F5C29">
      <w:pPr>
        <w:widowControl w:val="0"/>
        <w:autoSpaceDE w:val="0"/>
        <w:autoSpaceDN w:val="0"/>
        <w:adjustRightInd w:val="0"/>
        <w:spacing w:before="113" w:after="0" w:line="300" w:lineRule="exact"/>
        <w:ind w:left="20" w:right="18"/>
        <w:jc w:val="both"/>
        <w:rPr>
          <w:rFonts w:ascii="Arial" w:hAnsi="Arial" w:cs="Arial"/>
          <w:color w:val="2B2A29"/>
          <w:spacing w:val="2"/>
          <w:sz w:val="20"/>
          <w:szCs w:val="20"/>
        </w:rPr>
      </w:pPr>
    </w:p>
    <w:p w14:paraId="72D313E0" w14:textId="5E9C9002" w:rsidR="003B64E4" w:rsidRPr="00490EAC" w:rsidRDefault="002F19A3">
      <w:pPr>
        <w:widowControl w:val="0"/>
        <w:autoSpaceDE w:val="0"/>
        <w:autoSpaceDN w:val="0"/>
        <w:adjustRightInd w:val="0"/>
        <w:spacing w:before="113" w:after="0" w:line="300" w:lineRule="exact"/>
        <w:ind w:left="20" w:right="18"/>
        <w:jc w:val="both"/>
        <w:rPr>
          <w:rFonts w:ascii="Arial" w:hAnsi="Arial" w:cs="Arial"/>
          <w:color w:val="2B2A29"/>
          <w:sz w:val="20"/>
          <w:szCs w:val="20"/>
        </w:rPr>
      </w:pPr>
      <w:r w:rsidRPr="00490EAC">
        <w:rPr>
          <w:rFonts w:ascii="Arial" w:hAnsi="Arial" w:cs="Arial"/>
          <w:color w:val="2B2A29"/>
          <w:spacing w:val="2"/>
          <w:sz w:val="20"/>
          <w:szCs w:val="20"/>
        </w:rPr>
        <w:t xml:space="preserve">This agreement will confirm the understanding between ______________________ (“Finder”) and </w:t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t>Prospect Partners</w:t>
      </w:r>
      <w:r w:rsidR="00ED53C8">
        <w:rPr>
          <w:rFonts w:ascii="Arial" w:hAnsi="Arial" w:cs="Arial"/>
          <w:color w:val="2B2A29"/>
          <w:w w:val="102"/>
          <w:sz w:val="20"/>
          <w:szCs w:val="20"/>
        </w:rPr>
        <w:t xml:space="preserve"> Advisors</w:t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t xml:space="preserve">, L.L.C. (“Prospect”) in connection with the submission to Prospect or an entity </w:t>
      </w:r>
      <w:r w:rsidRPr="00490EAC">
        <w:rPr>
          <w:rFonts w:ascii="Arial" w:hAnsi="Arial" w:cs="Arial"/>
          <w:color w:val="2B2A29"/>
          <w:w w:val="103"/>
          <w:sz w:val="20"/>
          <w:szCs w:val="20"/>
        </w:rPr>
        <w:t xml:space="preserve">affiliated with or created or controlled by Prospect (“Prospect Affiliate”) of proposals relating to </w:t>
      </w:r>
      <w:r w:rsidRPr="00490EAC">
        <w:rPr>
          <w:rFonts w:ascii="Arial" w:hAnsi="Arial" w:cs="Arial"/>
          <w:color w:val="2B2A29"/>
          <w:sz w:val="20"/>
          <w:szCs w:val="20"/>
        </w:rPr>
        <w:t xml:space="preserve">candidates for acquisition (“Candidate”). </w:t>
      </w:r>
    </w:p>
    <w:p w14:paraId="26AE6BFE" w14:textId="77777777" w:rsidR="003B64E4" w:rsidRPr="00490EAC" w:rsidRDefault="002F19A3">
      <w:pPr>
        <w:widowControl w:val="0"/>
        <w:tabs>
          <w:tab w:val="left" w:pos="289"/>
        </w:tabs>
        <w:autoSpaceDE w:val="0"/>
        <w:autoSpaceDN w:val="0"/>
        <w:adjustRightInd w:val="0"/>
        <w:spacing w:before="285" w:after="0" w:line="295" w:lineRule="exact"/>
        <w:ind w:left="20" w:right="17"/>
        <w:rPr>
          <w:rFonts w:ascii="Arial" w:hAnsi="Arial" w:cs="Arial"/>
          <w:color w:val="2B2A29"/>
          <w:spacing w:val="1"/>
          <w:sz w:val="20"/>
          <w:szCs w:val="20"/>
        </w:rPr>
      </w:pPr>
      <w:r w:rsidRPr="00490EAC">
        <w:rPr>
          <w:rFonts w:ascii="Arial" w:hAnsi="Arial" w:cs="Arial"/>
          <w:color w:val="2B2A29"/>
          <w:spacing w:val="-1"/>
          <w:sz w:val="20"/>
          <w:szCs w:val="20"/>
        </w:rPr>
        <w:t xml:space="preserve">1.  FEES.  If Prospect or a Prospect Affiliate acquires Candidate, Prospect or the Prospect Affiliate (as </w:t>
      </w:r>
      <w:r w:rsidRPr="00490EAC">
        <w:rPr>
          <w:rFonts w:ascii="Arial" w:hAnsi="Arial" w:cs="Arial"/>
          <w:color w:val="2B2A29"/>
          <w:spacing w:val="-1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-1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-2"/>
          <w:sz w:val="20"/>
          <w:szCs w:val="20"/>
        </w:rPr>
        <w:t xml:space="preserve">the case may by) shall be liable for a fee to Finder if Finder is not owed a fee by the seller and meets </w:t>
      </w:r>
      <w:r w:rsidRPr="00490EAC">
        <w:rPr>
          <w:rFonts w:ascii="Arial" w:hAnsi="Arial" w:cs="Arial"/>
          <w:color w:val="2B2A29"/>
          <w:spacing w:val="-2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-2"/>
          <w:sz w:val="20"/>
          <w:szCs w:val="20"/>
        </w:rPr>
        <w:tab/>
      </w:r>
      <w:r w:rsidRPr="00490EAC">
        <w:rPr>
          <w:rFonts w:ascii="Arial" w:hAnsi="Arial" w:cs="Arial"/>
          <w:color w:val="2B2A29"/>
          <w:sz w:val="20"/>
          <w:szCs w:val="20"/>
        </w:rPr>
        <w:t xml:space="preserve">the performance criteria set forth in Section 2, except to the extent previously waived in writing by </w:t>
      </w:r>
      <w:r w:rsidRPr="00490EAC">
        <w:rPr>
          <w:rFonts w:ascii="Arial" w:hAnsi="Arial" w:cs="Arial"/>
          <w:color w:val="2B2A29"/>
          <w:sz w:val="20"/>
          <w:szCs w:val="20"/>
        </w:rPr>
        <w:br/>
      </w:r>
      <w:r w:rsidRPr="00490EAC">
        <w:rPr>
          <w:rFonts w:ascii="Arial" w:hAnsi="Arial" w:cs="Arial"/>
          <w:color w:val="2B2A29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Prospect or the Prospect Affiliate, and Prospect or the Prospect Affiliate has not had prior contact </w:t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ab/>
        <w:t xml:space="preserve">with the Candidate or Candidate’s advisors as set forth in Section 4. </w:t>
      </w:r>
    </w:p>
    <w:p w14:paraId="0C71AD3E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293" w:lineRule="exact"/>
        <w:ind w:left="289"/>
        <w:jc w:val="both"/>
        <w:rPr>
          <w:rFonts w:ascii="Arial" w:hAnsi="Arial" w:cs="Arial"/>
          <w:color w:val="2B2A29"/>
          <w:spacing w:val="1"/>
          <w:sz w:val="20"/>
          <w:szCs w:val="20"/>
        </w:rPr>
      </w:pPr>
    </w:p>
    <w:p w14:paraId="000FDF52" w14:textId="77777777" w:rsidR="003B64E4" w:rsidRPr="00490EAC" w:rsidRDefault="002F19A3">
      <w:pPr>
        <w:widowControl w:val="0"/>
        <w:autoSpaceDE w:val="0"/>
        <w:autoSpaceDN w:val="0"/>
        <w:adjustRightInd w:val="0"/>
        <w:spacing w:before="14" w:after="0" w:line="293" w:lineRule="exact"/>
        <w:ind w:left="289" w:right="17"/>
        <w:jc w:val="both"/>
        <w:rPr>
          <w:rFonts w:ascii="Arial" w:hAnsi="Arial" w:cs="Arial"/>
          <w:color w:val="2B2A29"/>
          <w:sz w:val="20"/>
          <w:szCs w:val="20"/>
        </w:rPr>
      </w:pPr>
      <w:r w:rsidRPr="00490EAC">
        <w:rPr>
          <w:rFonts w:ascii="Arial" w:hAnsi="Arial" w:cs="Arial"/>
          <w:color w:val="2B2A29"/>
          <w:spacing w:val="-1"/>
          <w:sz w:val="20"/>
          <w:szCs w:val="20"/>
        </w:rPr>
        <w:t xml:space="preserve">Such fee shall be the standard Lehman formula applied 5% to the first </w:t>
      </w:r>
      <w:proofErr w:type="spellStart"/>
      <w:r w:rsidRPr="00490EAC">
        <w:rPr>
          <w:rFonts w:ascii="Arial" w:hAnsi="Arial" w:cs="Arial"/>
          <w:color w:val="2B2A29"/>
          <w:spacing w:val="-1"/>
          <w:sz w:val="20"/>
          <w:szCs w:val="20"/>
        </w:rPr>
        <w:t>million</w:t>
      </w:r>
      <w:proofErr w:type="spellEnd"/>
      <w:r w:rsidRPr="00490EAC">
        <w:rPr>
          <w:rFonts w:ascii="Arial" w:hAnsi="Arial" w:cs="Arial"/>
          <w:color w:val="2B2A29"/>
          <w:spacing w:val="-1"/>
          <w:sz w:val="20"/>
          <w:szCs w:val="20"/>
        </w:rPr>
        <w:t xml:space="preserve"> of purchase price (or </w:t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portion thereof), plus 4% of the second </w:t>
      </w:r>
      <w:proofErr w:type="spellStart"/>
      <w:r w:rsidRPr="00490EAC">
        <w:rPr>
          <w:rFonts w:ascii="Arial" w:hAnsi="Arial" w:cs="Arial"/>
          <w:color w:val="2B2A29"/>
          <w:spacing w:val="1"/>
          <w:sz w:val="20"/>
          <w:szCs w:val="20"/>
        </w:rPr>
        <w:t>million</w:t>
      </w:r>
      <w:proofErr w:type="spellEnd"/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 of purchase price (or portion thereof), plus 3% of the third </w:t>
      </w:r>
      <w:proofErr w:type="spellStart"/>
      <w:r w:rsidRPr="00490EAC">
        <w:rPr>
          <w:rFonts w:ascii="Arial" w:hAnsi="Arial" w:cs="Arial"/>
          <w:color w:val="2B2A29"/>
          <w:spacing w:val="1"/>
          <w:sz w:val="20"/>
          <w:szCs w:val="20"/>
        </w:rPr>
        <w:t>million</w:t>
      </w:r>
      <w:proofErr w:type="spellEnd"/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 of purchase price (or portion thereof), plus 2% of the fourth </w:t>
      </w:r>
      <w:proofErr w:type="spellStart"/>
      <w:r w:rsidRPr="00490EAC">
        <w:rPr>
          <w:rFonts w:ascii="Arial" w:hAnsi="Arial" w:cs="Arial"/>
          <w:color w:val="2B2A29"/>
          <w:spacing w:val="1"/>
          <w:sz w:val="20"/>
          <w:szCs w:val="20"/>
        </w:rPr>
        <w:t>million</w:t>
      </w:r>
      <w:proofErr w:type="spellEnd"/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 of purchase </w:t>
      </w:r>
      <w:r w:rsidRPr="00490EAC">
        <w:rPr>
          <w:rFonts w:ascii="Arial" w:hAnsi="Arial" w:cs="Arial"/>
          <w:color w:val="2B2A29"/>
          <w:sz w:val="20"/>
          <w:szCs w:val="20"/>
        </w:rPr>
        <w:t xml:space="preserve">price (or portion thereof), plus 1% of the purchase price thereafter. </w:t>
      </w:r>
    </w:p>
    <w:p w14:paraId="7BF6FE50" w14:textId="77777777" w:rsidR="003B64E4" w:rsidRPr="00490EAC" w:rsidRDefault="002F19A3">
      <w:pPr>
        <w:widowControl w:val="0"/>
        <w:tabs>
          <w:tab w:val="left" w:pos="939"/>
        </w:tabs>
        <w:autoSpaceDE w:val="0"/>
        <w:autoSpaceDN w:val="0"/>
        <w:adjustRightInd w:val="0"/>
        <w:spacing w:before="284" w:after="0" w:line="297" w:lineRule="exact"/>
        <w:ind w:left="589" w:right="17"/>
        <w:rPr>
          <w:rFonts w:ascii="Arial" w:hAnsi="Arial" w:cs="Arial"/>
          <w:color w:val="2B2A29"/>
          <w:spacing w:val="1"/>
          <w:sz w:val="20"/>
          <w:szCs w:val="20"/>
        </w:rPr>
      </w:pPr>
      <w:r w:rsidRPr="00490EAC">
        <w:rPr>
          <w:rFonts w:ascii="Arial" w:hAnsi="Arial" w:cs="Arial"/>
          <w:color w:val="2B2A29"/>
          <w:w w:val="105"/>
          <w:sz w:val="20"/>
          <w:szCs w:val="20"/>
        </w:rPr>
        <w:t xml:space="preserve">(a) Definition of Purchase Price. In the event of a purchase of any or </w:t>
      </w:r>
      <w:proofErr w:type="gramStart"/>
      <w:r w:rsidRPr="00490EAC">
        <w:rPr>
          <w:rFonts w:ascii="Arial" w:hAnsi="Arial" w:cs="Arial"/>
          <w:color w:val="2B2A29"/>
          <w:w w:val="105"/>
          <w:sz w:val="20"/>
          <w:szCs w:val="20"/>
        </w:rPr>
        <w:t>all of</w:t>
      </w:r>
      <w:proofErr w:type="gramEnd"/>
      <w:r w:rsidRPr="00490EAC">
        <w:rPr>
          <w:rFonts w:ascii="Arial" w:hAnsi="Arial" w:cs="Arial"/>
          <w:color w:val="2B2A29"/>
          <w:w w:val="105"/>
          <w:sz w:val="20"/>
          <w:szCs w:val="20"/>
        </w:rPr>
        <w:t xml:space="preserve"> the assets of </w:t>
      </w:r>
      <w:r w:rsidRPr="00490EAC">
        <w:rPr>
          <w:rFonts w:ascii="Arial" w:hAnsi="Arial" w:cs="Arial"/>
          <w:color w:val="2B2A29"/>
          <w:w w:val="105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05"/>
          <w:sz w:val="20"/>
          <w:szCs w:val="20"/>
        </w:rPr>
        <w:tab/>
      </w:r>
      <w:r w:rsidRPr="00490EAC">
        <w:rPr>
          <w:rFonts w:ascii="Arial" w:hAnsi="Arial" w:cs="Arial"/>
          <w:color w:val="2B2A29"/>
          <w:sz w:val="20"/>
          <w:szCs w:val="20"/>
        </w:rPr>
        <w:t xml:space="preserve">Candidate, the purchase price to which the fee shall be applied shall include all cash, stock, </w:t>
      </w:r>
      <w:r w:rsidRPr="00490EAC">
        <w:rPr>
          <w:rFonts w:ascii="Arial" w:hAnsi="Arial" w:cs="Arial"/>
          <w:color w:val="2B2A29"/>
          <w:sz w:val="20"/>
          <w:szCs w:val="20"/>
        </w:rPr>
        <w:br/>
      </w:r>
      <w:r w:rsidRPr="00490EAC">
        <w:rPr>
          <w:rFonts w:ascii="Arial" w:hAnsi="Arial" w:cs="Arial"/>
          <w:color w:val="2B2A29"/>
          <w:sz w:val="20"/>
          <w:szCs w:val="20"/>
        </w:rPr>
        <w:tab/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t xml:space="preserve">notes, securities and/or any other consideration of monetary value received by the seller </w:t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tab/>
      </w:r>
      <w:r w:rsidRPr="00490EAC">
        <w:rPr>
          <w:rFonts w:ascii="Arial" w:hAnsi="Arial" w:cs="Arial"/>
          <w:color w:val="2B2A29"/>
          <w:w w:val="107"/>
          <w:sz w:val="20"/>
          <w:szCs w:val="20"/>
        </w:rPr>
        <w:t xml:space="preserve">from Prospect or the Prospect Affiliate (as the case may be) at closing. Post-closing </w:t>
      </w:r>
      <w:r w:rsidRPr="00490EAC">
        <w:rPr>
          <w:rFonts w:ascii="Arial" w:hAnsi="Arial" w:cs="Arial"/>
          <w:color w:val="2B2A29"/>
          <w:w w:val="107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07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adjustments to purchase price shall not be </w:t>
      </w:r>
      <w:proofErr w:type="gramStart"/>
      <w:r w:rsidRPr="00490EAC">
        <w:rPr>
          <w:rFonts w:ascii="Arial" w:hAnsi="Arial" w:cs="Arial"/>
          <w:color w:val="2B2A29"/>
          <w:spacing w:val="1"/>
          <w:sz w:val="20"/>
          <w:szCs w:val="20"/>
        </w:rPr>
        <w:t>taken into account</w:t>
      </w:r>
      <w:proofErr w:type="gramEnd"/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. In the event of a purchase of </w:t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ab/>
      </w:r>
      <w:r w:rsidRPr="00490EAC">
        <w:rPr>
          <w:rFonts w:ascii="Arial" w:hAnsi="Arial" w:cs="Arial"/>
          <w:color w:val="2B2A29"/>
          <w:w w:val="110"/>
          <w:sz w:val="20"/>
          <w:szCs w:val="20"/>
        </w:rPr>
        <w:t xml:space="preserve">any stock of Candidate, the purchase price shall be the price of such stock plus all </w:t>
      </w:r>
      <w:r w:rsidRPr="00490EAC">
        <w:rPr>
          <w:rFonts w:ascii="Arial" w:hAnsi="Arial" w:cs="Arial"/>
          <w:color w:val="2B2A29"/>
          <w:w w:val="110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10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institutional indebtedness of Candidate, less the total cash or cash equivalents and publicly </w:t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ab/>
        <w:t xml:space="preserve">traded securities owned by Candidate. </w:t>
      </w:r>
    </w:p>
    <w:p w14:paraId="4D8745BD" w14:textId="77777777" w:rsidR="003B64E4" w:rsidRPr="00490EAC" w:rsidRDefault="002F19A3">
      <w:pPr>
        <w:widowControl w:val="0"/>
        <w:tabs>
          <w:tab w:val="left" w:pos="939"/>
        </w:tabs>
        <w:autoSpaceDE w:val="0"/>
        <w:autoSpaceDN w:val="0"/>
        <w:adjustRightInd w:val="0"/>
        <w:spacing w:before="281" w:after="0" w:line="300" w:lineRule="exact"/>
        <w:ind w:left="589" w:right="17"/>
        <w:jc w:val="both"/>
        <w:rPr>
          <w:rFonts w:ascii="Arial" w:hAnsi="Arial" w:cs="Arial"/>
          <w:color w:val="2B2A29"/>
          <w:sz w:val="20"/>
          <w:szCs w:val="20"/>
        </w:rPr>
      </w:pPr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(b) Cash Payment. Fees to be paid hereunder shall be paid in full by wire transfer at the time </w:t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ab/>
      </w:r>
      <w:r w:rsidRPr="00490EAC">
        <w:rPr>
          <w:rFonts w:ascii="Arial" w:hAnsi="Arial" w:cs="Arial"/>
          <w:color w:val="2B2A29"/>
          <w:sz w:val="20"/>
          <w:szCs w:val="20"/>
        </w:rPr>
        <w:t xml:space="preserve">of closing. </w:t>
      </w:r>
    </w:p>
    <w:p w14:paraId="598B42E5" w14:textId="77777777" w:rsidR="003B64E4" w:rsidRPr="00490EAC" w:rsidRDefault="002F19A3">
      <w:pPr>
        <w:widowControl w:val="0"/>
        <w:tabs>
          <w:tab w:val="left" w:pos="939"/>
        </w:tabs>
        <w:autoSpaceDE w:val="0"/>
        <w:autoSpaceDN w:val="0"/>
        <w:adjustRightInd w:val="0"/>
        <w:spacing w:before="284" w:after="0" w:line="296" w:lineRule="exact"/>
        <w:ind w:left="589" w:right="18"/>
        <w:rPr>
          <w:rFonts w:ascii="Arial" w:hAnsi="Arial" w:cs="Arial"/>
          <w:color w:val="2B2A29"/>
          <w:sz w:val="20"/>
          <w:szCs w:val="20"/>
        </w:rPr>
      </w:pPr>
      <w:r w:rsidRPr="00490EAC">
        <w:rPr>
          <w:rFonts w:ascii="Arial" w:hAnsi="Arial" w:cs="Arial"/>
          <w:color w:val="2B2A29"/>
          <w:spacing w:val="-1"/>
          <w:sz w:val="20"/>
          <w:szCs w:val="20"/>
        </w:rPr>
        <w:t xml:space="preserve">(c) Expiration. It is agreed and understood that Prospect or the Prospect Affiliate shall be under </w:t>
      </w:r>
      <w:r w:rsidRPr="00490EAC">
        <w:rPr>
          <w:rFonts w:ascii="Arial" w:hAnsi="Arial" w:cs="Arial"/>
          <w:color w:val="2B2A29"/>
          <w:spacing w:val="-1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-1"/>
          <w:sz w:val="20"/>
          <w:szCs w:val="20"/>
        </w:rPr>
        <w:tab/>
      </w:r>
      <w:r w:rsidRPr="00490EAC">
        <w:rPr>
          <w:rFonts w:ascii="Arial" w:hAnsi="Arial" w:cs="Arial"/>
          <w:color w:val="2B2A29"/>
          <w:sz w:val="20"/>
          <w:szCs w:val="20"/>
        </w:rPr>
        <w:t xml:space="preserve">no obligation to acquire Candidate or to pay any fees to Finder if Candidate is not acquired </w:t>
      </w:r>
      <w:r w:rsidRPr="00490EAC">
        <w:rPr>
          <w:rFonts w:ascii="Arial" w:hAnsi="Arial" w:cs="Arial"/>
          <w:color w:val="2B2A29"/>
          <w:sz w:val="20"/>
          <w:szCs w:val="20"/>
        </w:rPr>
        <w:br/>
      </w:r>
      <w:r w:rsidRPr="00490EAC">
        <w:rPr>
          <w:rFonts w:ascii="Arial" w:hAnsi="Arial" w:cs="Arial"/>
          <w:color w:val="2B2A29"/>
          <w:sz w:val="20"/>
          <w:szCs w:val="20"/>
        </w:rPr>
        <w:tab/>
      </w:r>
      <w:r w:rsidRPr="00490EAC">
        <w:rPr>
          <w:rFonts w:ascii="Arial" w:hAnsi="Arial" w:cs="Arial"/>
          <w:color w:val="2B2A29"/>
          <w:w w:val="106"/>
          <w:sz w:val="20"/>
          <w:szCs w:val="20"/>
        </w:rPr>
        <w:t xml:space="preserve">by Prospect or the Prospect Affiliate within twelve months from the date Finder first </w:t>
      </w:r>
      <w:r w:rsidRPr="00490EAC">
        <w:rPr>
          <w:rFonts w:ascii="Arial" w:hAnsi="Arial" w:cs="Arial"/>
          <w:color w:val="2B2A29"/>
          <w:w w:val="106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06"/>
          <w:sz w:val="20"/>
          <w:szCs w:val="20"/>
        </w:rPr>
        <w:tab/>
        <w:t xml:space="preserve">submitted Candidate to Prospect or the Prospect Affiliate unless the negotiations are </w:t>
      </w:r>
      <w:r w:rsidRPr="00490EAC">
        <w:rPr>
          <w:rFonts w:ascii="Arial" w:hAnsi="Arial" w:cs="Arial"/>
          <w:color w:val="2B2A29"/>
          <w:w w:val="106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06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t xml:space="preserve">continuing at the end of such twelve-month period and such negotiations are successfully </w:t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tab/>
      </w:r>
      <w:r w:rsidRPr="00490EAC">
        <w:rPr>
          <w:rFonts w:ascii="Arial" w:hAnsi="Arial" w:cs="Arial"/>
          <w:color w:val="2B2A29"/>
          <w:sz w:val="20"/>
          <w:szCs w:val="20"/>
        </w:rPr>
        <w:t xml:space="preserve">concluded as a consequence thereof. </w:t>
      </w:r>
    </w:p>
    <w:p w14:paraId="4E921FDC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A29"/>
          <w:sz w:val="20"/>
          <w:szCs w:val="20"/>
        </w:rPr>
        <w:sectPr w:rsidR="003B64E4" w:rsidRPr="00490E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-1440" w:right="1281" w:bottom="-20" w:left="1412" w:header="720" w:footer="720" w:gutter="0"/>
          <w:cols w:space="720"/>
          <w:noEndnote/>
        </w:sectPr>
      </w:pPr>
    </w:p>
    <w:p w14:paraId="56DD1E80" w14:textId="7D767C41" w:rsidR="003B64E4" w:rsidRPr="00490EAC" w:rsidRDefault="002F19A3">
      <w:pPr>
        <w:widowControl w:val="0"/>
        <w:autoSpaceDE w:val="0"/>
        <w:autoSpaceDN w:val="0"/>
        <w:adjustRightInd w:val="0"/>
        <w:spacing w:before="1" w:after="0" w:line="203" w:lineRule="exact"/>
        <w:ind w:left="9279"/>
        <w:rPr>
          <w:rFonts w:ascii="Arial" w:hAnsi="Arial" w:cs="Arial"/>
          <w:color w:val="2B2A29"/>
          <w:w w:val="106"/>
          <w:sz w:val="20"/>
          <w:szCs w:val="20"/>
        </w:rPr>
      </w:pPr>
      <w:bookmarkStart w:id="1" w:name="Pg2"/>
      <w:bookmarkEnd w:id="1"/>
      <w:r w:rsidRPr="00490EAC">
        <w:rPr>
          <w:rFonts w:ascii="Arial" w:hAnsi="Arial" w:cs="Arial"/>
          <w:color w:val="2B2A29"/>
          <w:w w:val="106"/>
          <w:sz w:val="20"/>
          <w:szCs w:val="20"/>
        </w:rPr>
        <w:lastRenderedPageBreak/>
        <w:t xml:space="preserve">2 </w:t>
      </w:r>
    </w:p>
    <w:p w14:paraId="7BE7FDB2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296" w:lineRule="exact"/>
        <w:ind w:left="20"/>
        <w:rPr>
          <w:rFonts w:ascii="Arial" w:hAnsi="Arial" w:cs="Arial"/>
          <w:color w:val="2B2A29"/>
          <w:w w:val="106"/>
          <w:sz w:val="20"/>
          <w:szCs w:val="20"/>
        </w:rPr>
      </w:pPr>
    </w:p>
    <w:p w14:paraId="7505C542" w14:textId="77777777" w:rsidR="003B64E4" w:rsidRPr="00490EAC" w:rsidRDefault="002F19A3">
      <w:pPr>
        <w:widowControl w:val="0"/>
        <w:tabs>
          <w:tab w:val="left" w:pos="290"/>
        </w:tabs>
        <w:autoSpaceDE w:val="0"/>
        <w:autoSpaceDN w:val="0"/>
        <w:adjustRightInd w:val="0"/>
        <w:spacing w:before="157" w:after="0" w:line="296" w:lineRule="exact"/>
        <w:ind w:left="20" w:right="22"/>
        <w:rPr>
          <w:rFonts w:ascii="Arial" w:hAnsi="Arial" w:cs="Arial"/>
          <w:color w:val="2B2A29"/>
          <w:sz w:val="20"/>
          <w:szCs w:val="20"/>
        </w:rPr>
      </w:pPr>
      <w:r w:rsidRPr="00490EAC">
        <w:rPr>
          <w:rFonts w:ascii="Arial" w:hAnsi="Arial" w:cs="Arial"/>
          <w:color w:val="2B2A29"/>
          <w:spacing w:val="-1"/>
          <w:sz w:val="20"/>
          <w:szCs w:val="20"/>
        </w:rPr>
        <w:t xml:space="preserve">2.  PERFORMANCE.  All submissions of Candidates to Prospect or the Prospect Affiliate shall be in </w:t>
      </w:r>
      <w:r w:rsidRPr="00490EAC">
        <w:rPr>
          <w:rFonts w:ascii="Arial" w:hAnsi="Arial" w:cs="Arial"/>
          <w:color w:val="2B2A29"/>
          <w:spacing w:val="-1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-1"/>
          <w:sz w:val="20"/>
          <w:szCs w:val="20"/>
        </w:rPr>
        <w:tab/>
      </w:r>
      <w:proofErr w:type="gramStart"/>
      <w:r w:rsidRPr="00490EAC">
        <w:rPr>
          <w:rFonts w:ascii="Arial" w:hAnsi="Arial" w:cs="Arial"/>
          <w:color w:val="2B2A29"/>
          <w:sz w:val="20"/>
          <w:szCs w:val="20"/>
        </w:rPr>
        <w:t>writing, and</w:t>
      </w:r>
      <w:proofErr w:type="gramEnd"/>
      <w:r w:rsidRPr="00490EAC">
        <w:rPr>
          <w:rFonts w:ascii="Arial" w:hAnsi="Arial" w:cs="Arial"/>
          <w:color w:val="2B2A29"/>
          <w:sz w:val="20"/>
          <w:szCs w:val="20"/>
        </w:rPr>
        <w:t xml:space="preserve"> shall at a minimum contain the name of the Candidate, the owner(s) of Candidate, any </w:t>
      </w:r>
      <w:r w:rsidRPr="00490EAC">
        <w:rPr>
          <w:rFonts w:ascii="Arial" w:hAnsi="Arial" w:cs="Arial"/>
          <w:color w:val="2B2A29"/>
          <w:sz w:val="20"/>
          <w:szCs w:val="20"/>
        </w:rPr>
        <w:br/>
      </w:r>
      <w:r w:rsidRPr="00490EAC">
        <w:rPr>
          <w:rFonts w:ascii="Arial" w:hAnsi="Arial" w:cs="Arial"/>
          <w:color w:val="2B2A29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co-broker arrangements, any intermediary to be paid a fee by Candidate, and shall include a brief </w:t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ab/>
      </w:r>
      <w:r w:rsidRPr="00490EAC">
        <w:rPr>
          <w:rFonts w:ascii="Arial" w:hAnsi="Arial" w:cs="Arial"/>
          <w:color w:val="2B2A29"/>
          <w:sz w:val="20"/>
          <w:szCs w:val="20"/>
        </w:rPr>
        <w:t xml:space="preserve">description of the Candidate and the asking price. Finder shall arrange a meeting between Prospect </w:t>
      </w:r>
      <w:r w:rsidRPr="00490EAC">
        <w:rPr>
          <w:rFonts w:ascii="Arial" w:hAnsi="Arial" w:cs="Arial"/>
          <w:color w:val="2B2A29"/>
          <w:sz w:val="20"/>
          <w:szCs w:val="20"/>
        </w:rPr>
        <w:br/>
      </w:r>
      <w:r w:rsidRPr="00490EAC">
        <w:rPr>
          <w:rFonts w:ascii="Arial" w:hAnsi="Arial" w:cs="Arial"/>
          <w:color w:val="2B2A29"/>
          <w:sz w:val="20"/>
          <w:szCs w:val="20"/>
        </w:rPr>
        <w:tab/>
        <w:t xml:space="preserve">or the Prospect Affiliate and seller, and shall furnish financial statements, product literature, and/or </w:t>
      </w:r>
      <w:r w:rsidRPr="00490EAC">
        <w:rPr>
          <w:rFonts w:ascii="Arial" w:hAnsi="Arial" w:cs="Arial"/>
          <w:color w:val="2B2A29"/>
          <w:sz w:val="20"/>
          <w:szCs w:val="20"/>
        </w:rPr>
        <w:br/>
      </w:r>
      <w:r w:rsidRPr="00490EAC">
        <w:rPr>
          <w:rFonts w:ascii="Arial" w:hAnsi="Arial" w:cs="Arial"/>
          <w:color w:val="2B2A29"/>
          <w:sz w:val="20"/>
          <w:szCs w:val="20"/>
        </w:rPr>
        <w:tab/>
        <w:t xml:space="preserve">a memorandum or other information with respect to Candidate as Prospect or the Prospect Affiliate </w:t>
      </w:r>
      <w:r w:rsidRPr="00490EAC">
        <w:rPr>
          <w:rFonts w:ascii="Arial" w:hAnsi="Arial" w:cs="Arial"/>
          <w:color w:val="2B2A29"/>
          <w:sz w:val="20"/>
          <w:szCs w:val="20"/>
        </w:rPr>
        <w:br/>
      </w:r>
      <w:r w:rsidRPr="00490EAC">
        <w:rPr>
          <w:rFonts w:ascii="Arial" w:hAnsi="Arial" w:cs="Arial"/>
          <w:color w:val="2B2A29"/>
          <w:sz w:val="20"/>
          <w:szCs w:val="20"/>
        </w:rPr>
        <w:tab/>
        <w:t xml:space="preserve">shall deem reasonably necessary to facilitate its investigation of Candidate. </w:t>
      </w:r>
    </w:p>
    <w:p w14:paraId="796D6391" w14:textId="77777777" w:rsidR="003B64E4" w:rsidRPr="00490EAC" w:rsidRDefault="002F19A3">
      <w:pPr>
        <w:widowControl w:val="0"/>
        <w:tabs>
          <w:tab w:val="left" w:pos="290"/>
        </w:tabs>
        <w:autoSpaceDE w:val="0"/>
        <w:autoSpaceDN w:val="0"/>
        <w:adjustRightInd w:val="0"/>
        <w:spacing w:before="284" w:after="0" w:line="296" w:lineRule="exact"/>
        <w:ind w:left="20" w:right="23"/>
        <w:rPr>
          <w:rFonts w:ascii="Arial" w:hAnsi="Arial" w:cs="Arial"/>
          <w:color w:val="2B2A29"/>
          <w:sz w:val="20"/>
          <w:szCs w:val="20"/>
        </w:rPr>
      </w:pPr>
      <w:r w:rsidRPr="00490EAC">
        <w:rPr>
          <w:rFonts w:ascii="Arial" w:hAnsi="Arial" w:cs="Arial"/>
          <w:color w:val="2B2A29"/>
          <w:sz w:val="20"/>
          <w:szCs w:val="20"/>
        </w:rPr>
        <w:t xml:space="preserve">3. NO AGENCY.  In connection with the activities hereunder it is agreed and understood that Finder </w:t>
      </w:r>
      <w:r w:rsidRPr="00490EAC">
        <w:rPr>
          <w:rFonts w:ascii="Arial" w:hAnsi="Arial" w:cs="Arial"/>
          <w:color w:val="2B2A29"/>
          <w:sz w:val="20"/>
          <w:szCs w:val="20"/>
        </w:rPr>
        <w:br/>
      </w:r>
      <w:r w:rsidRPr="00490EAC">
        <w:rPr>
          <w:rFonts w:ascii="Arial" w:hAnsi="Arial" w:cs="Arial"/>
          <w:color w:val="2B2A29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t xml:space="preserve">shall not be deemed to be the agent of Prospect or the Prospect Affiliate and is not authorized to </w:t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tab/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t xml:space="preserve">make any agreement for Prospect or the Prospect Affiliate or any representation or warranty on </w:t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tab/>
      </w:r>
      <w:r w:rsidRPr="00490EAC">
        <w:rPr>
          <w:rFonts w:ascii="Arial" w:hAnsi="Arial" w:cs="Arial"/>
          <w:color w:val="2B2A29"/>
          <w:sz w:val="20"/>
          <w:szCs w:val="20"/>
        </w:rPr>
        <w:t xml:space="preserve">behalf of Prospect or the Prospect Affiliate. Finder agrees not to disclose Prospect’s or the Prospect </w:t>
      </w:r>
      <w:r w:rsidRPr="00490EAC">
        <w:rPr>
          <w:rFonts w:ascii="Arial" w:hAnsi="Arial" w:cs="Arial"/>
          <w:color w:val="2B2A29"/>
          <w:sz w:val="20"/>
          <w:szCs w:val="20"/>
        </w:rPr>
        <w:br/>
      </w:r>
      <w:r w:rsidRPr="00490EAC">
        <w:rPr>
          <w:rFonts w:ascii="Arial" w:hAnsi="Arial" w:cs="Arial"/>
          <w:color w:val="2B2A29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t xml:space="preserve">Affiliate’s name to Candidate unless such disclosure is specifically authorized by Prospect or the </w:t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tab/>
      </w:r>
      <w:r w:rsidRPr="00490EAC">
        <w:rPr>
          <w:rFonts w:ascii="Arial" w:hAnsi="Arial" w:cs="Arial"/>
          <w:color w:val="2B2A29"/>
          <w:sz w:val="20"/>
          <w:szCs w:val="20"/>
        </w:rPr>
        <w:t xml:space="preserve">Prospect Affiliate. </w:t>
      </w:r>
    </w:p>
    <w:p w14:paraId="7491B5C5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295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14F74FC3" w14:textId="77777777" w:rsidR="003B64E4" w:rsidRPr="00490EAC" w:rsidRDefault="002F19A3">
      <w:pPr>
        <w:widowControl w:val="0"/>
        <w:tabs>
          <w:tab w:val="left" w:pos="290"/>
        </w:tabs>
        <w:autoSpaceDE w:val="0"/>
        <w:autoSpaceDN w:val="0"/>
        <w:adjustRightInd w:val="0"/>
        <w:spacing w:before="10" w:after="0" w:line="295" w:lineRule="exact"/>
        <w:ind w:left="20" w:right="23"/>
        <w:rPr>
          <w:rFonts w:ascii="Arial" w:hAnsi="Arial" w:cs="Arial"/>
          <w:color w:val="2B2A29"/>
          <w:sz w:val="20"/>
          <w:szCs w:val="20"/>
        </w:rPr>
      </w:pPr>
      <w:r w:rsidRPr="00490EAC">
        <w:rPr>
          <w:rFonts w:ascii="Arial" w:hAnsi="Arial" w:cs="Arial"/>
          <w:color w:val="2B2A29"/>
          <w:w w:val="102"/>
          <w:sz w:val="20"/>
          <w:szCs w:val="20"/>
        </w:rPr>
        <w:t xml:space="preserve">4. PRIOR CONTACTS.  Finder is aware that Prospect, in its ongoing business, maintains active </w:t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tab/>
      </w:r>
      <w:r w:rsidRPr="00490EAC">
        <w:rPr>
          <w:rFonts w:ascii="Arial" w:hAnsi="Arial" w:cs="Arial"/>
          <w:color w:val="2B2A29"/>
          <w:w w:val="105"/>
          <w:sz w:val="20"/>
          <w:szCs w:val="20"/>
        </w:rPr>
        <w:t xml:space="preserve">contacts with </w:t>
      </w:r>
      <w:proofErr w:type="gramStart"/>
      <w:r w:rsidRPr="00490EAC">
        <w:rPr>
          <w:rFonts w:ascii="Arial" w:hAnsi="Arial" w:cs="Arial"/>
          <w:color w:val="2B2A29"/>
          <w:w w:val="105"/>
          <w:sz w:val="20"/>
          <w:szCs w:val="20"/>
        </w:rPr>
        <w:t>a large number of</w:t>
      </w:r>
      <w:proofErr w:type="gramEnd"/>
      <w:r w:rsidRPr="00490EAC">
        <w:rPr>
          <w:rFonts w:ascii="Arial" w:hAnsi="Arial" w:cs="Arial"/>
          <w:color w:val="2B2A29"/>
          <w:w w:val="105"/>
          <w:sz w:val="20"/>
          <w:szCs w:val="20"/>
        </w:rPr>
        <w:t xml:space="preserve"> companies and financial advisors, and may have established </w:t>
      </w:r>
      <w:r w:rsidRPr="00490EAC">
        <w:rPr>
          <w:rFonts w:ascii="Arial" w:hAnsi="Arial" w:cs="Arial"/>
          <w:color w:val="2B2A29"/>
          <w:w w:val="105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05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contact with, or been introduced by another intermediary, to Candidate prior to the submission by </w:t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ab/>
      </w:r>
      <w:r w:rsidRPr="00490EAC">
        <w:rPr>
          <w:rFonts w:ascii="Arial" w:hAnsi="Arial" w:cs="Arial"/>
          <w:color w:val="2B2A29"/>
          <w:w w:val="105"/>
          <w:sz w:val="20"/>
          <w:szCs w:val="20"/>
        </w:rPr>
        <w:t xml:space="preserve">Finder. In addition, Candidate may have retained an investment banker or advisor to sell the </w:t>
      </w:r>
      <w:r w:rsidRPr="00490EAC">
        <w:rPr>
          <w:rFonts w:ascii="Arial" w:hAnsi="Arial" w:cs="Arial"/>
          <w:color w:val="2B2A29"/>
          <w:w w:val="105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05"/>
          <w:sz w:val="20"/>
          <w:szCs w:val="20"/>
        </w:rPr>
        <w:tab/>
      </w:r>
      <w:r w:rsidRPr="00490EAC">
        <w:rPr>
          <w:rFonts w:ascii="Arial" w:hAnsi="Arial" w:cs="Arial"/>
          <w:color w:val="2B2A29"/>
          <w:sz w:val="20"/>
          <w:szCs w:val="20"/>
        </w:rPr>
        <w:t xml:space="preserve">business and Prospect or the Prospect Affiliate is designated by Candidate or Candidate’s advisors </w:t>
      </w:r>
      <w:r w:rsidRPr="00490EAC">
        <w:rPr>
          <w:rFonts w:ascii="Arial" w:hAnsi="Arial" w:cs="Arial"/>
          <w:color w:val="2B2A29"/>
          <w:sz w:val="20"/>
          <w:szCs w:val="20"/>
        </w:rPr>
        <w:br/>
      </w:r>
      <w:r w:rsidRPr="00490EAC">
        <w:rPr>
          <w:rFonts w:ascii="Arial" w:hAnsi="Arial" w:cs="Arial"/>
          <w:color w:val="2B2A29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t xml:space="preserve">as a potential acquirer of the business such that Prospect or the Prospect Affiliate is contacted by </w:t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Candidate or its advisors. Should the foregoing be the case, Prospect or the Prospect Affiliate will </w:t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ab/>
      </w:r>
      <w:r w:rsidRPr="00490EAC">
        <w:rPr>
          <w:rFonts w:ascii="Arial" w:hAnsi="Arial" w:cs="Arial"/>
          <w:color w:val="2B2A29"/>
          <w:w w:val="107"/>
          <w:sz w:val="20"/>
          <w:szCs w:val="20"/>
        </w:rPr>
        <w:t xml:space="preserve">not be responsible for any fees for the services of Finder with respect to any acquisition of </w:t>
      </w:r>
      <w:r w:rsidRPr="00490EAC">
        <w:rPr>
          <w:rFonts w:ascii="Arial" w:hAnsi="Arial" w:cs="Arial"/>
          <w:color w:val="2B2A29"/>
          <w:w w:val="107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07"/>
          <w:sz w:val="20"/>
          <w:szCs w:val="20"/>
        </w:rPr>
        <w:tab/>
      </w:r>
      <w:r w:rsidRPr="00490EAC">
        <w:rPr>
          <w:rFonts w:ascii="Arial" w:hAnsi="Arial" w:cs="Arial"/>
          <w:color w:val="2B2A29"/>
          <w:sz w:val="20"/>
          <w:szCs w:val="20"/>
        </w:rPr>
        <w:t xml:space="preserve">Candidate by Prospect or the Prospect Affiliate. </w:t>
      </w:r>
    </w:p>
    <w:p w14:paraId="6EBBB5CB" w14:textId="77777777" w:rsidR="003B64E4" w:rsidRPr="00490EAC" w:rsidRDefault="002F19A3">
      <w:pPr>
        <w:widowControl w:val="0"/>
        <w:tabs>
          <w:tab w:val="left" w:pos="290"/>
        </w:tabs>
        <w:autoSpaceDE w:val="0"/>
        <w:autoSpaceDN w:val="0"/>
        <w:adjustRightInd w:val="0"/>
        <w:spacing w:before="285" w:after="0" w:line="296" w:lineRule="exact"/>
        <w:ind w:left="20" w:right="23"/>
        <w:rPr>
          <w:rFonts w:ascii="Arial" w:hAnsi="Arial" w:cs="Arial"/>
          <w:color w:val="2B2A29"/>
          <w:sz w:val="20"/>
          <w:szCs w:val="20"/>
        </w:rPr>
      </w:pPr>
      <w:r w:rsidRPr="00490EAC">
        <w:rPr>
          <w:rFonts w:ascii="Arial" w:hAnsi="Arial" w:cs="Arial"/>
          <w:color w:val="2B2A29"/>
          <w:w w:val="102"/>
          <w:sz w:val="20"/>
          <w:szCs w:val="20"/>
        </w:rPr>
        <w:t xml:space="preserve">5. MISCELLANEOUS.  This agreement may be amended only in writing signed by both parties, </w:t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tab/>
        <w:t xml:space="preserve">shall be governed by the internal laws of the State of Illinois and contains </w:t>
      </w:r>
      <w:proofErr w:type="gramStart"/>
      <w:r w:rsidRPr="00490EAC">
        <w:rPr>
          <w:rFonts w:ascii="Arial" w:hAnsi="Arial" w:cs="Arial"/>
          <w:color w:val="2B2A29"/>
          <w:w w:val="102"/>
          <w:sz w:val="20"/>
          <w:szCs w:val="20"/>
        </w:rPr>
        <w:t>all of</w:t>
      </w:r>
      <w:proofErr w:type="gramEnd"/>
      <w:r w:rsidRPr="00490EAC">
        <w:rPr>
          <w:rFonts w:ascii="Arial" w:hAnsi="Arial" w:cs="Arial"/>
          <w:color w:val="2B2A29"/>
          <w:w w:val="102"/>
          <w:sz w:val="20"/>
          <w:szCs w:val="20"/>
        </w:rPr>
        <w:t xml:space="preserve"> the provisions, </w:t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br/>
      </w:r>
      <w:r w:rsidRPr="00490EAC">
        <w:rPr>
          <w:rFonts w:ascii="Arial" w:hAnsi="Arial" w:cs="Arial"/>
          <w:color w:val="2B2A29"/>
          <w:w w:val="102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 xml:space="preserve">conditions, understandings, and agreements between the parties hereto with respect to the subject </w:t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1"/>
          <w:sz w:val="20"/>
          <w:szCs w:val="20"/>
        </w:rPr>
        <w:tab/>
      </w:r>
      <w:r w:rsidRPr="00490EAC">
        <w:rPr>
          <w:rFonts w:ascii="Arial" w:hAnsi="Arial" w:cs="Arial"/>
          <w:color w:val="2B2A29"/>
          <w:sz w:val="20"/>
          <w:szCs w:val="20"/>
        </w:rPr>
        <w:t xml:space="preserve">matter hereof. </w:t>
      </w:r>
      <w:proofErr w:type="gramStart"/>
      <w:r w:rsidRPr="00490EAC">
        <w:rPr>
          <w:rFonts w:ascii="Arial" w:hAnsi="Arial" w:cs="Arial"/>
          <w:color w:val="2B2A29"/>
          <w:sz w:val="20"/>
          <w:szCs w:val="20"/>
        </w:rPr>
        <w:t>Any and all</w:t>
      </w:r>
      <w:proofErr w:type="gramEnd"/>
      <w:r w:rsidRPr="00490EAC">
        <w:rPr>
          <w:rFonts w:ascii="Arial" w:hAnsi="Arial" w:cs="Arial"/>
          <w:color w:val="2B2A29"/>
          <w:sz w:val="20"/>
          <w:szCs w:val="20"/>
        </w:rPr>
        <w:t xml:space="preserve"> prior agreements between the parties hereto with respect to such matters </w:t>
      </w:r>
      <w:r w:rsidRPr="00490EAC">
        <w:rPr>
          <w:rFonts w:ascii="Arial" w:hAnsi="Arial" w:cs="Arial"/>
          <w:color w:val="2B2A29"/>
          <w:sz w:val="20"/>
          <w:szCs w:val="20"/>
        </w:rPr>
        <w:br/>
      </w:r>
      <w:r w:rsidRPr="00490EAC">
        <w:rPr>
          <w:rFonts w:ascii="Arial" w:hAnsi="Arial" w:cs="Arial"/>
          <w:color w:val="2B2A29"/>
          <w:sz w:val="20"/>
          <w:szCs w:val="20"/>
        </w:rPr>
        <w:tab/>
        <w:t xml:space="preserve">are hereby </w:t>
      </w:r>
      <w:proofErr w:type="spellStart"/>
      <w:r w:rsidRPr="00490EAC">
        <w:rPr>
          <w:rFonts w:ascii="Arial" w:hAnsi="Arial" w:cs="Arial"/>
          <w:color w:val="2B2A29"/>
          <w:sz w:val="20"/>
          <w:szCs w:val="20"/>
        </w:rPr>
        <w:t>superceded</w:t>
      </w:r>
      <w:proofErr w:type="spellEnd"/>
      <w:r w:rsidRPr="00490EAC">
        <w:rPr>
          <w:rFonts w:ascii="Arial" w:hAnsi="Arial" w:cs="Arial"/>
          <w:color w:val="2B2A29"/>
          <w:sz w:val="20"/>
          <w:szCs w:val="20"/>
        </w:rPr>
        <w:t xml:space="preserve"> by this agreement. This agreement may be cancelled by one month’s written </w:t>
      </w:r>
      <w:r w:rsidRPr="00490EAC">
        <w:rPr>
          <w:rFonts w:ascii="Arial" w:hAnsi="Arial" w:cs="Arial"/>
          <w:color w:val="2B2A29"/>
          <w:sz w:val="20"/>
          <w:szCs w:val="20"/>
        </w:rPr>
        <w:br/>
      </w:r>
      <w:r w:rsidRPr="00490EAC">
        <w:rPr>
          <w:rFonts w:ascii="Arial" w:hAnsi="Arial" w:cs="Arial"/>
          <w:color w:val="2B2A29"/>
          <w:sz w:val="20"/>
          <w:szCs w:val="20"/>
        </w:rPr>
        <w:tab/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t xml:space="preserve">notice by either party; however, in the event of such cancellation any Candidate submitted under </w:t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br/>
      </w:r>
      <w:r w:rsidRPr="00490EAC">
        <w:rPr>
          <w:rFonts w:ascii="Arial" w:hAnsi="Arial" w:cs="Arial"/>
          <w:color w:val="2B2A29"/>
          <w:spacing w:val="2"/>
          <w:sz w:val="20"/>
          <w:szCs w:val="20"/>
        </w:rPr>
        <w:tab/>
      </w:r>
      <w:r w:rsidRPr="00490EAC">
        <w:rPr>
          <w:rFonts w:ascii="Arial" w:hAnsi="Arial" w:cs="Arial"/>
          <w:color w:val="2B2A29"/>
          <w:sz w:val="20"/>
          <w:szCs w:val="20"/>
        </w:rPr>
        <w:t xml:space="preserve">this agreement shall be governed by this agreement. </w:t>
      </w:r>
    </w:p>
    <w:p w14:paraId="323A114D" w14:textId="06343370" w:rsidR="003B64E4" w:rsidRDefault="003B64E4">
      <w:pPr>
        <w:widowControl w:val="0"/>
        <w:autoSpaceDE w:val="0"/>
        <w:autoSpaceDN w:val="0"/>
        <w:adjustRightInd w:val="0"/>
        <w:spacing w:after="0" w:line="264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1BA5F5AE" w14:textId="77777777" w:rsidR="00ED55C5" w:rsidRPr="00490EAC" w:rsidRDefault="00ED55C5">
      <w:pPr>
        <w:widowControl w:val="0"/>
        <w:autoSpaceDE w:val="0"/>
        <w:autoSpaceDN w:val="0"/>
        <w:adjustRightInd w:val="0"/>
        <w:spacing w:after="0" w:line="264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78B687D1" w14:textId="4775148F" w:rsidR="003B64E4" w:rsidRPr="00490EAC" w:rsidRDefault="002F19A3">
      <w:pPr>
        <w:widowControl w:val="0"/>
        <w:tabs>
          <w:tab w:val="left" w:pos="4651"/>
        </w:tabs>
        <w:autoSpaceDE w:val="0"/>
        <w:autoSpaceDN w:val="0"/>
        <w:adjustRightInd w:val="0"/>
        <w:spacing w:before="105" w:after="0" w:line="264" w:lineRule="exact"/>
        <w:ind w:left="20"/>
        <w:rPr>
          <w:rFonts w:ascii="Arial" w:hAnsi="Arial" w:cs="Arial"/>
          <w:color w:val="2B2A29"/>
          <w:sz w:val="20"/>
          <w:szCs w:val="20"/>
        </w:rPr>
      </w:pPr>
      <w:r w:rsidRPr="00490EAC">
        <w:rPr>
          <w:rFonts w:ascii="Arial" w:hAnsi="Arial" w:cs="Arial"/>
          <w:color w:val="2B2A29"/>
          <w:sz w:val="20"/>
          <w:szCs w:val="20"/>
        </w:rPr>
        <w:t>Prospect Partners</w:t>
      </w:r>
      <w:r w:rsidR="00ED53C8">
        <w:rPr>
          <w:rFonts w:ascii="Arial" w:hAnsi="Arial" w:cs="Arial"/>
          <w:color w:val="2B2A29"/>
          <w:sz w:val="20"/>
          <w:szCs w:val="20"/>
        </w:rPr>
        <w:t xml:space="preserve"> Advisors</w:t>
      </w:r>
      <w:r w:rsidRPr="00490EAC">
        <w:rPr>
          <w:rFonts w:ascii="Arial" w:hAnsi="Arial" w:cs="Arial"/>
          <w:color w:val="2B2A29"/>
          <w:sz w:val="20"/>
          <w:szCs w:val="20"/>
        </w:rPr>
        <w:t>, LLC</w:t>
      </w:r>
      <w:r w:rsidRPr="00490EAC">
        <w:rPr>
          <w:rFonts w:ascii="Arial" w:hAnsi="Arial" w:cs="Arial"/>
          <w:color w:val="2B2A29"/>
          <w:sz w:val="20"/>
          <w:szCs w:val="20"/>
        </w:rPr>
        <w:tab/>
        <w:t>[FINDER]</w:t>
      </w:r>
    </w:p>
    <w:p w14:paraId="0D855CC2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264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50442D75" w14:textId="77777777" w:rsidR="003B64E4" w:rsidRPr="00490EAC" w:rsidRDefault="002F19A3">
      <w:pPr>
        <w:widowControl w:val="0"/>
        <w:tabs>
          <w:tab w:val="left" w:pos="4746"/>
        </w:tabs>
        <w:autoSpaceDE w:val="0"/>
        <w:autoSpaceDN w:val="0"/>
        <w:adjustRightInd w:val="0"/>
        <w:spacing w:before="12" w:after="0" w:line="264" w:lineRule="exact"/>
        <w:ind w:left="20"/>
        <w:rPr>
          <w:rFonts w:ascii="Arial" w:hAnsi="Arial" w:cs="Arial"/>
          <w:color w:val="2B2A29"/>
          <w:sz w:val="20"/>
          <w:szCs w:val="20"/>
        </w:rPr>
      </w:pPr>
      <w:proofErr w:type="gramStart"/>
      <w:r w:rsidRPr="00490EAC">
        <w:rPr>
          <w:rFonts w:ascii="Arial" w:hAnsi="Arial" w:cs="Arial"/>
          <w:color w:val="2B2A29"/>
          <w:sz w:val="20"/>
          <w:szCs w:val="20"/>
        </w:rPr>
        <w:t>By:_</w:t>
      </w:r>
      <w:proofErr w:type="gramEnd"/>
      <w:r w:rsidRPr="00490EAC">
        <w:rPr>
          <w:rFonts w:ascii="Arial" w:hAnsi="Arial" w:cs="Arial"/>
          <w:color w:val="2B2A29"/>
          <w:sz w:val="20"/>
          <w:szCs w:val="20"/>
        </w:rPr>
        <w:t>_______________________________</w:t>
      </w:r>
      <w:r w:rsidRPr="00490EAC">
        <w:rPr>
          <w:rFonts w:ascii="Arial" w:hAnsi="Arial" w:cs="Arial"/>
          <w:color w:val="2B2A29"/>
          <w:sz w:val="20"/>
          <w:szCs w:val="20"/>
        </w:rPr>
        <w:tab/>
        <w:t>By:_________________________________</w:t>
      </w:r>
    </w:p>
    <w:p w14:paraId="6290B712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264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64CC1803" w14:textId="77777777" w:rsidR="003B64E4" w:rsidRPr="00490EAC" w:rsidRDefault="002F19A3">
      <w:pPr>
        <w:widowControl w:val="0"/>
        <w:tabs>
          <w:tab w:val="left" w:pos="4749"/>
        </w:tabs>
        <w:autoSpaceDE w:val="0"/>
        <w:autoSpaceDN w:val="0"/>
        <w:adjustRightInd w:val="0"/>
        <w:spacing w:before="12" w:after="0" w:line="264" w:lineRule="exact"/>
        <w:ind w:left="20"/>
        <w:rPr>
          <w:rFonts w:ascii="Arial" w:hAnsi="Arial" w:cs="Arial"/>
          <w:color w:val="2B2A29"/>
          <w:sz w:val="20"/>
          <w:szCs w:val="20"/>
        </w:rPr>
      </w:pPr>
      <w:r w:rsidRPr="00490EAC">
        <w:rPr>
          <w:rFonts w:ascii="Arial" w:hAnsi="Arial" w:cs="Arial"/>
          <w:color w:val="2B2A29"/>
          <w:sz w:val="20"/>
          <w:szCs w:val="20"/>
        </w:rPr>
        <w:t>Date: ______________________________</w:t>
      </w:r>
      <w:r w:rsidRPr="00490EAC">
        <w:rPr>
          <w:rFonts w:ascii="Arial" w:hAnsi="Arial" w:cs="Arial"/>
          <w:color w:val="2B2A29"/>
          <w:sz w:val="20"/>
          <w:szCs w:val="20"/>
        </w:rPr>
        <w:tab/>
        <w:t>Date: _______________________________</w:t>
      </w:r>
    </w:p>
    <w:p w14:paraId="04C20934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161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22E7C8C3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161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310DB583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161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75F91FCE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161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71460B08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161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27223302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161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660BAC5D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161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68E0676A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161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03EC427A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161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19BEE431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161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4B44E32C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161" w:lineRule="exact"/>
        <w:ind w:left="20"/>
        <w:rPr>
          <w:rFonts w:ascii="Arial" w:hAnsi="Arial" w:cs="Arial"/>
          <w:color w:val="2B2A29"/>
          <w:sz w:val="20"/>
          <w:szCs w:val="20"/>
        </w:rPr>
      </w:pPr>
    </w:p>
    <w:p w14:paraId="2CCBF1BE" w14:textId="77777777" w:rsidR="003B64E4" w:rsidRPr="00490EAC" w:rsidRDefault="003B64E4">
      <w:pPr>
        <w:widowControl w:val="0"/>
        <w:autoSpaceDE w:val="0"/>
        <w:autoSpaceDN w:val="0"/>
        <w:adjustRightInd w:val="0"/>
        <w:spacing w:before="33" w:after="0" w:line="161" w:lineRule="exact"/>
        <w:ind w:left="20"/>
        <w:rPr>
          <w:rFonts w:ascii="Arial" w:hAnsi="Arial" w:cs="Arial"/>
          <w:color w:val="2B2A29"/>
          <w:w w:val="111"/>
          <w:sz w:val="20"/>
          <w:szCs w:val="20"/>
        </w:rPr>
      </w:pPr>
    </w:p>
    <w:p w14:paraId="2705C8F0" w14:textId="77777777" w:rsidR="003B64E4" w:rsidRPr="00490EAC" w:rsidRDefault="003B64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A29"/>
          <w:w w:val="111"/>
          <w:sz w:val="20"/>
          <w:szCs w:val="20"/>
        </w:rPr>
      </w:pPr>
    </w:p>
    <w:sectPr w:rsidR="003B64E4" w:rsidRPr="00490EAC">
      <w:pgSz w:w="12240" w:h="15840"/>
      <w:pgMar w:top="-691" w:right="1232" w:bottom="-20" w:left="14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ADE7" w14:textId="77777777" w:rsidR="002F19A3" w:rsidRDefault="002F19A3" w:rsidP="002F19A3">
      <w:pPr>
        <w:spacing w:after="0" w:line="240" w:lineRule="auto"/>
      </w:pPr>
      <w:r>
        <w:separator/>
      </w:r>
    </w:p>
  </w:endnote>
  <w:endnote w:type="continuationSeparator" w:id="0">
    <w:p w14:paraId="5C2107FE" w14:textId="77777777" w:rsidR="002F19A3" w:rsidRDefault="002F19A3" w:rsidP="002F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2945" w14:textId="77777777" w:rsidR="002F19A3" w:rsidRDefault="002F1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1E11" w14:textId="77777777" w:rsidR="002F19A3" w:rsidRDefault="002F1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8D22" w14:textId="77777777" w:rsidR="002F19A3" w:rsidRDefault="002F1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7C19" w14:textId="77777777" w:rsidR="002F19A3" w:rsidRDefault="002F19A3" w:rsidP="002F19A3">
      <w:pPr>
        <w:spacing w:after="0" w:line="240" w:lineRule="auto"/>
      </w:pPr>
      <w:r>
        <w:separator/>
      </w:r>
    </w:p>
  </w:footnote>
  <w:footnote w:type="continuationSeparator" w:id="0">
    <w:p w14:paraId="4590B2DA" w14:textId="77777777" w:rsidR="002F19A3" w:rsidRDefault="002F19A3" w:rsidP="002F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EE9F" w14:textId="77777777" w:rsidR="002F19A3" w:rsidRDefault="002F1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49ED" w14:textId="77777777" w:rsidR="002F19A3" w:rsidRDefault="002F1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8DD9" w14:textId="77777777" w:rsidR="002F19A3" w:rsidRDefault="002F19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9A3"/>
    <w:rsid w:val="001F5C29"/>
    <w:rsid w:val="002F19A3"/>
    <w:rsid w:val="003B64E4"/>
    <w:rsid w:val="00490EAC"/>
    <w:rsid w:val="00C564EA"/>
    <w:rsid w:val="00E1555B"/>
    <w:rsid w:val="00EB11A2"/>
    <w:rsid w:val="00ED53C8"/>
    <w:rsid w:val="00ED55C5"/>
    <w:rsid w:val="00F1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09B85CF"/>
  <w14:defaultImageDpi w14:val="0"/>
  <w15:docId w15:val="{F73D0676-6AF1-4FF9-AE40-6D1CDC9C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9A3"/>
  </w:style>
  <w:style w:type="paragraph" w:styleId="Footer">
    <w:name w:val="footer"/>
    <w:basedOn w:val="Normal"/>
    <w:link w:val="FooterChar"/>
    <w:uiPriority w:val="99"/>
    <w:unhideWhenUsed/>
    <w:rsid w:val="002F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rospect-partners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Powers</dc:creator>
  <cp:lastModifiedBy>Erik Maurer</cp:lastModifiedBy>
  <cp:revision>2</cp:revision>
  <dcterms:created xsi:type="dcterms:W3CDTF">2023-07-14T16:58:00Z</dcterms:created>
  <dcterms:modified xsi:type="dcterms:W3CDTF">2023-07-14T16:58:00Z</dcterms:modified>
</cp:coreProperties>
</file>